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161 251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97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Праймер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Тонна; метрическая тонна (1000 кг)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0,173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40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Вязкий состав, предназначенный для предварительной обработки стальных трубопроводов перед нанесением на них полимерного антикоррозийного покрытия. Данная грунтовка представляет собой наполненную композицию с высоким содержанием смол и каучука. Ее однородность обеспечивают специально подобранные органические растворители.</w:t>
              <w:br/>
              <w:t>
Цвет – черный</w:t>
              <w:br/>
              <w:t>
Вязкость по ВЗ-4 при 20С, 20±5 С</w:t>
              <w:br/>
              <w:t>
Сухой остаток, %, не менее 22,0</w:t>
              <w:br/>
              <w:t>
Адгезия к праймированной стали при 20°С мастик, МПа, не менее 0,25</w:t>
              <w:br/>
              <w:t>
Площадь отслаивания покрытий при катодной поляризации, не более, при:</w:t>
              <w:br/>
              <w:t>
20°С – 5,0 см2</w:t>
              <w:br/>
              <w:t>
40°С – 10, см2</w:t>
              <w:br/>
              <w:t>
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57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Обязательное требование к сроку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Строго в соответствии с графиком поставки товара: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2.1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График поставки</w:t>
            </w:r>
          </w:p>
        </w:tc>
      </w:tr>
      <w:tr>
        <w:trPr>
          <w:trHeight w:val="49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Срок поставки товара на склад грузополучателя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/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Праймер</w:t>
            </w:r>
          </w:p>
        </w:tc>
        <w:tc>
          <w:tcPr>
            <w:tcW w:w="3179" w:type="dxa"/>
            <w:gridSpan w:val="11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  15 до 30 календарных дней со дня заключения договора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0,173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Тонна; метрическая тонна (1000 кг)</w:t>
            </w:r>
          </w:p>
        </w:tc>
        <w:tc>
          <w:tcPr>
            <w:tcW w:w="3757" w:type="dxa"/>
            <w:gridSpan w:val="1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26 000,17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3 966,13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22 034,04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30(тридцати)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